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2C5" w:rsidRPr="00AF62C5" w:rsidRDefault="00AF62C5">
      <w:pPr>
        <w:rPr>
          <w:rFonts w:ascii="Bahnschrift" w:hAnsi="Bahnschrift"/>
          <w:color w:val="3B77B0"/>
          <w14:shadow w14:blurRad="50800" w14:dist="50800" w14:dir="5400000" w14:sx="0" w14:sy="0" w14:kx="0" w14:ky="0" w14:algn="ctr">
            <w14:srgbClr w14:val="000000">
              <w14:alpha w14:val="80000"/>
            </w14:srgbClr>
          </w14:shadow>
        </w:rPr>
      </w:pPr>
    </w:p>
    <w:p w:rsidR="00AF62C5" w:rsidRDefault="00AF62C5" w:rsidP="00AF62C5">
      <w:pPr>
        <w:spacing w:before="18" w:line="264" w:lineRule="auto"/>
        <w:ind w:left="810" w:right="4403" w:firstLine="15"/>
        <w:rPr>
          <w:rFonts w:ascii="Bahnschrift" w:hAnsi="Bahnschrift"/>
          <w:b/>
          <w:color w:val="3B77B0"/>
          <w:w w:val="90"/>
          <w:sz w:val="25"/>
          <w:lang w:val="de-DE"/>
        </w:rPr>
      </w:pPr>
    </w:p>
    <w:p w:rsidR="00AF62C5" w:rsidRPr="00C15189" w:rsidRDefault="00AF62C5" w:rsidP="00AF62C5">
      <w:pPr>
        <w:spacing w:before="18" w:line="264" w:lineRule="auto"/>
        <w:ind w:left="810" w:right="11" w:firstLine="15"/>
        <w:rPr>
          <w:rFonts w:ascii="Bahnschrift" w:hAnsi="Bahnschrift"/>
          <w:b/>
          <w:color w:val="3B77B0"/>
          <w:w w:val="90"/>
          <w:sz w:val="32"/>
          <w:lang w:val="de-DE"/>
        </w:rPr>
      </w:pPr>
      <w:bookmarkStart w:id="0" w:name="_GoBack"/>
      <w:r w:rsidRPr="00C15189">
        <w:rPr>
          <w:rFonts w:ascii="Bahnschrift" w:hAnsi="Bahnschrift"/>
          <w:b/>
          <w:color w:val="3B77B0"/>
          <w:w w:val="90"/>
          <w:sz w:val="32"/>
          <w:lang w:val="de-DE"/>
        </w:rPr>
        <w:t>Allgemeine Geschäftsbedingungen für Werkverträge mit</w:t>
      </w:r>
      <w:r w:rsidR="005E58FC" w:rsidRPr="00C15189">
        <w:rPr>
          <w:rFonts w:ascii="Bahnschrift" w:hAnsi="Bahnschrift"/>
          <w:b/>
          <w:color w:val="3B77B0"/>
          <w:w w:val="90"/>
          <w:sz w:val="32"/>
          <w:lang w:val="de-DE"/>
        </w:rPr>
        <w:t xml:space="preserve"> Unternehmen</w:t>
      </w:r>
      <w:r w:rsidRPr="00C15189">
        <w:rPr>
          <w:rFonts w:ascii="Bahnschrift" w:hAnsi="Bahnschrift"/>
          <w:b/>
          <w:color w:val="3B77B0"/>
          <w:w w:val="90"/>
          <w:sz w:val="32"/>
          <w:lang w:val="de-DE"/>
        </w:rPr>
        <w:t xml:space="preserve"> </w:t>
      </w:r>
    </w:p>
    <w:p w:rsidR="00AF62C5" w:rsidRPr="00C15189" w:rsidRDefault="00AF62C5" w:rsidP="00AF62C5">
      <w:pPr>
        <w:spacing w:before="18" w:line="264" w:lineRule="auto"/>
        <w:ind w:left="810" w:right="11" w:firstLine="15"/>
        <w:rPr>
          <w:rFonts w:ascii="Bahnschrift" w:hAnsi="Bahnschrift"/>
          <w:b/>
          <w:color w:val="3B77B0"/>
          <w:w w:val="90"/>
          <w:sz w:val="32"/>
          <w:lang w:val="de-DE"/>
        </w:rPr>
      </w:pPr>
      <w:r w:rsidRPr="00C15189">
        <w:rPr>
          <w:rFonts w:ascii="Bahnschrift" w:hAnsi="Bahnschrift"/>
          <w:b/>
          <w:color w:val="3B77B0"/>
          <w:w w:val="90"/>
          <w:sz w:val="32"/>
          <w:lang w:val="de-DE"/>
        </w:rPr>
        <w:t>(</w:t>
      </w:r>
      <w:r w:rsidR="005E58FC" w:rsidRPr="00C15189">
        <w:rPr>
          <w:rFonts w:ascii="Bahnschrift" w:hAnsi="Bahnschrift"/>
          <w:b/>
          <w:color w:val="3B77B0"/>
          <w:w w:val="90"/>
          <w:sz w:val="32"/>
          <w:lang w:val="de-DE"/>
        </w:rPr>
        <w:t>gewerbliche</w:t>
      </w:r>
      <w:r w:rsidRPr="00C15189">
        <w:rPr>
          <w:rFonts w:ascii="Bahnschrift" w:hAnsi="Bahnschrift"/>
          <w:b/>
          <w:color w:val="3B77B0"/>
          <w:w w:val="90"/>
          <w:sz w:val="32"/>
          <w:lang w:val="de-DE"/>
        </w:rPr>
        <w:t xml:space="preserve"> Auftraggeber)</w:t>
      </w:r>
    </w:p>
    <w:bookmarkEnd w:id="0"/>
    <w:p w:rsidR="00AF62C5" w:rsidRPr="00AF62C5" w:rsidRDefault="00AF62C5" w:rsidP="00AF62C5">
      <w:pPr>
        <w:spacing w:before="18" w:line="264" w:lineRule="auto"/>
        <w:ind w:left="810" w:right="4403" w:firstLine="15"/>
        <w:rPr>
          <w:rFonts w:ascii="Bahnschrift" w:hAnsi="Bahnschrift"/>
          <w:b/>
          <w:color w:val="3B77B0"/>
          <w:w w:val="90"/>
          <w:sz w:val="25"/>
          <w:lang w:val="de-DE"/>
        </w:rPr>
      </w:pPr>
      <w:r w:rsidRPr="00AF62C5">
        <w:rPr>
          <w:rFonts w:ascii="Bahnschrift" w:hAnsi="Bahnschrift"/>
          <w:b/>
          <w:color w:val="3B77B0"/>
          <w:w w:val="90"/>
          <w:sz w:val="25"/>
          <w:lang w:val="de-DE"/>
        </w:rPr>
        <w:t xml:space="preserve"> </w:t>
      </w:r>
    </w:p>
    <w:p w:rsidR="00AF62C5" w:rsidRPr="00AF62C5" w:rsidRDefault="00AF62C5" w:rsidP="00AF62C5">
      <w:pPr>
        <w:spacing w:before="18" w:line="264" w:lineRule="auto"/>
        <w:ind w:left="810" w:right="4403" w:firstLine="15"/>
        <w:rPr>
          <w:rFonts w:ascii="Bahnschrift" w:hAnsi="Bahnschrift"/>
          <w:b/>
          <w:color w:val="3B77B0"/>
          <w:w w:val="90"/>
          <w:sz w:val="25"/>
          <w:lang w:val="de-DE"/>
        </w:rPr>
      </w:pP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1. Allgemeines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1. Maßgebliche Vertragsgrundlage für alle vom Unternehmer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(nachstehend: Auftragnehmer) auszuführenden Aufträge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sind die nachstehenden Allgemeinen Geschäftsbedingungen sowie etwaige individuelle Vereinbarungen; sie haben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Vorrang vor abweichenden Bedingungen des Bestellers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(nachstehend: Auftraggeber), denen ausdrücklich widersprochen wird.</w:t>
      </w:r>
    </w:p>
    <w:p w:rsid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2. Alle Vertragsabreden sollen aus Beweisgründen schriftlich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oder in elektronischer Form (§ 126 a BGB)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erfolgen.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>
        <w:rPr>
          <w:rFonts w:ascii="Bahnschrift" w:hAnsi="Bahnschrift"/>
          <w:color w:val="3B77B0"/>
          <w:w w:val="90"/>
          <w:sz w:val="25"/>
          <w:lang w:val="de-DE"/>
        </w:rPr>
        <w:t>II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. Angebote und Unterlagen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1. Angebote des Auftragnehmers sind grundsätzlich freibleibend. Soweit ein Angebot de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s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Auftragnehmers in der in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Ziff. 1 Nr. 2 genannten Form vorliegt und nichts anderes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vereinbart ist, ist das Angebot für die Zeit von 15 Kalendertagen nach Zugang beim Auftraggeber bindend.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2. Gewichts- oder Maßangaben in Angebotsunterlagen des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 xml:space="preserve">Auftragnehmers (z. B. in Plänen, Zeichnungen, Abbildungen) sind nur annähernd gewichts- oder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maß genau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, soweit nicht diese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Angaben auf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Verlangen des Auftraggebers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als verbindlich bezeichnet werden.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3. Angebote, Kalkulationen, Pläne, Zeichnungen, Berechnungen, Nachprüfungen von Berechnungen, Kostenanschläge oder andere Unterlagen des Auftragnehmers dürfen ohne Zustimmung des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Auftragnehmers weder vervielfältigt oder geändert noch dritten Personen zugänglich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gemacht werden und sind bei Nichterteilung des Auftrags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unverzüglich an den Auftragnehmer zurückzugeben.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Eventuell erstellte Vervielfältigungen sind in diesem Fall zu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vernichten.</w:t>
      </w:r>
    </w:p>
    <w:p w:rsid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4. Behördliche und sonstige Genehmigungen sind vom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Auftraggeber zu beschaffen und dem Auftragnehmer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rechtzeitig zur Verfügung zu stellen. Der Auftragnehmer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hat hierzu notwendige Unterlagen dem Auftraggeber auszuhändigen.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III. Preise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1. Für vom Auftraggeber angeordnete Über -, Nacht-, Sonn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-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und Feiertagsstunden sowie für Arbeit unter erschwerten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Bedingungen werden Zuschläge berechnet. Die Berechnung setzt voraus, dass der Auftragnehmer spätestens im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Zeitpunkt der Beauftragung oder des Beginns der entsprechenden Arbeit dem Auftraggeber die erhöhten Stundensätze mitgeteilt hat.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2. Eine Mehrwertsteuererhöhung wird im kaufmännische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n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Verkehr sofort, im nicht kaufmännischen Verkehr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dann an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den Auftraggeber weiterberechnet, wenn die Werkleistung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nach dem Ablauf von vier Monaten nach Vertragsabschluss erbracht wird.</w:t>
      </w:r>
    </w:p>
    <w:p w:rsid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IV.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Zahlungsbedingungen und Verzug</w:t>
      </w:r>
    </w:p>
    <w:p w:rsid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1. Nach Abnahme des Werkes sind Rechnungen, soweit nichts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 xml:space="preserve">anderes vereinbart ist, sofort fällig und zahlbar. </w:t>
      </w:r>
    </w:p>
    <w:p w:rsid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§ 650g Abs. 4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BGB gilt mit der Maßgabe, dass die Schlussrechnung als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prüffähig gilt, wenn der Auftraggeber nicht innerhalb von 14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Tagen nach Zugang begründete Einwendungen gegen die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Prüffähigkeit erhebt. Alle Zahlungen sind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auf das Äußerste zu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beschleunigen und vom Auftraggeber ohne jeden Abzug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(Skonto, Rabatt) nach Abnahme und Rechnungserhalt, spätestens binnen 14 Tagen nach Rechnungserhalt, an den Auftragnehmer zu leisten. Nach Ablauf der 14-Tages-Frist befindet sich der Auftraggeber in Verzug, soweit auch die sonstigen gesetzlichen Voraussetzungen vorliegen.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 xml:space="preserve">2. Wechsel und Schecks werden nur an </w:t>
      </w:r>
      <w:proofErr w:type="spellStart"/>
      <w:r w:rsidRPr="005E58FC">
        <w:rPr>
          <w:rFonts w:ascii="Bahnschrift" w:hAnsi="Bahnschrift"/>
          <w:color w:val="3B77B0"/>
          <w:w w:val="90"/>
          <w:sz w:val="25"/>
          <w:lang w:val="de-DE"/>
        </w:rPr>
        <w:t>Zahlungs</w:t>
      </w:r>
      <w:proofErr w:type="spellEnd"/>
      <w:r w:rsidRPr="005E58FC">
        <w:rPr>
          <w:rFonts w:ascii="Bahnschrift" w:hAnsi="Bahnschrift"/>
          <w:color w:val="3B77B0"/>
          <w:w w:val="90"/>
          <w:sz w:val="25"/>
          <w:lang w:val="de-DE"/>
        </w:rPr>
        <w:t xml:space="preserve"> statt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angenommen; die hierbei anfallenden Kosten und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Spesen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gehen zu Lasten des Zahlungspflichtigen.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3. Der Auftraggeber kann nur mit unbestrittenen oder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rechtskräftig festgestel</w:t>
      </w:r>
      <w:r>
        <w:rPr>
          <w:rFonts w:ascii="Bahnschrift" w:hAnsi="Bahnschrift"/>
          <w:color w:val="3B77B0"/>
          <w:w w:val="90"/>
          <w:sz w:val="25"/>
          <w:lang w:val="de-DE"/>
        </w:rPr>
        <w:t>l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ten Gegen</w:t>
      </w:r>
      <w:r>
        <w:rPr>
          <w:rFonts w:ascii="Bahnschrift" w:hAnsi="Bahnschrift"/>
          <w:color w:val="3B77B0"/>
          <w:w w:val="90"/>
          <w:sz w:val="25"/>
          <w:lang w:val="de-DE"/>
        </w:rPr>
        <w:t>f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orderungen aufrechnen.</w:t>
      </w:r>
    </w:p>
    <w:p w:rsid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V. Ausführung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1. Sind Ausführungsfristen nicht vereinbart, so ist mit den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Arbeiten unverzüglich nac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h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Auftragsbestätigung, spätestens jedoch 12 Werktage nach Aufforderung durch den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Auftraggeber zu beginnen, sofern der Auftraggeber die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 xml:space="preserve">gemäß II. Ziffer 4 erforderlichen Genehmigungen beigebracht hat, ein ungehinderter </w:t>
      </w:r>
      <w:proofErr w:type="spellStart"/>
      <w:r w:rsidRPr="005E58FC">
        <w:rPr>
          <w:rFonts w:ascii="Bahnschrift" w:hAnsi="Bahnschrift"/>
          <w:color w:val="3B77B0"/>
          <w:w w:val="90"/>
          <w:sz w:val="25"/>
          <w:lang w:val="de-DE"/>
        </w:rPr>
        <w:t>Montagebeignn</w:t>
      </w:r>
      <w:proofErr w:type="spellEnd"/>
      <w:r w:rsidRPr="005E58FC">
        <w:rPr>
          <w:rFonts w:ascii="Bahnschrift" w:hAnsi="Bahnschrift"/>
          <w:color w:val="3B77B0"/>
          <w:w w:val="90"/>
          <w:sz w:val="25"/>
          <w:lang w:val="de-DE"/>
        </w:rPr>
        <w:t xml:space="preserve"> und soweit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erforderlich, eine kostenlose Bereitstellung eines Strom-,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Gas-, Wasseranschlusses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gewährleistet ist, sowie eine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möglicherweise vereinbarte Anzahlung beim Auftragnehmer eingegangen ist.</w:t>
      </w: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2. Sind Schneid-, Schweiß-, Auftau- und/oder Lötarbeiten</w:t>
      </w:r>
      <w:r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und dergleichen vorgesehen, so ist der Auftraggeber verpflichtet, den Auftragnehmer vor Beginn seiner Arbeiten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auf etwaige mit den Arbeiten verbundene, dem Auftraggeber bekannte Gefahren (z.B. Feuergefährlichkeit in Räumen, Lagerung wertvoller Güter in angrenzenden Räumen,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feuergefährdete Bau- und sonstige Materialien, Gefahr für</w:t>
      </w:r>
    </w:p>
    <w:p w:rsid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Leib und Leben von Personen, usw.) hinzuweisen.</w:t>
      </w:r>
    </w:p>
    <w:p w:rsidR="00D34DC6" w:rsidRPr="005E58FC" w:rsidRDefault="00D34DC6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VI.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Abnahme und Gefahrenübergang</w:t>
      </w: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1. Der Auftragnehmer trägt die Gefahr bis zur Abnahme der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Werkleistung.</w:t>
      </w: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2. Gerät der Auftraggeber mit der Abnahme in Verzug, so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geht die Gefahr im Verzugszeitpunkt auf ihn über. Ein Gefahrenübergang liegt auch vor, wenn die Montage aus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 xml:space="preserve">Gründen, die der Auftraggeber zu vertreten hat, unterbrochen wird und der Auftragnehmer die </w:t>
      </w:r>
      <w:proofErr w:type="gramStart"/>
      <w:r w:rsidR="00D34DC6" w:rsidRPr="005E58FC">
        <w:rPr>
          <w:rFonts w:ascii="Bahnschrift" w:hAnsi="Bahnschrift"/>
          <w:color w:val="3B77B0"/>
          <w:w w:val="90"/>
          <w:sz w:val="25"/>
          <w:lang w:val="de-DE"/>
        </w:rPr>
        <w:t>bis dahin erbrachte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>n</w:t>
      </w:r>
      <w:r w:rsidR="00D34DC6" w:rsidRPr="005E58FC">
        <w:rPr>
          <w:rFonts w:ascii="Bahnschrift" w:hAnsi="Bahnschrift"/>
          <w:color w:val="3B77B0"/>
          <w:w w:val="90"/>
          <w:sz w:val="25"/>
          <w:lang w:val="de-DE"/>
        </w:rPr>
        <w:t xml:space="preserve"> Leistungen</w:t>
      </w:r>
      <w:proofErr w:type="gramEnd"/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einvernehmlich in die Obhut des Auftraggebers übergeben hat.</w:t>
      </w:r>
    </w:p>
    <w:p w:rsid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3. Die Werkleistung ist nach Fertigstellung abzunehmen, auch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wenn die endgültige Einregulierung noch nicht erfolgt ist. Dies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gilt insbesondere nach probeweiser Inbetriebsetzung und für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den Fall der vorzeitigen Inbetriebnahme (Baustellenheizung).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Wegen unwesentlicher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Mängel kann der Auftraggeber die Abnahme nicht verweigern.</w:t>
      </w:r>
    </w:p>
    <w:p w:rsidR="00D34DC6" w:rsidRPr="005E58FC" w:rsidRDefault="00D34DC6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VII.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Versuchte Instandsetzung</w:t>
      </w: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Wird der Auftragnehmer mit der Instandsetzung eines bestehenden Objektes beauftragt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(Reparaturauftrag) und kann der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 xml:space="preserve">Fehler nicht behoben oder das Objekt nicht </w:t>
      </w:r>
      <w:r w:rsidR="00D34DC6" w:rsidRPr="005E58FC">
        <w:rPr>
          <w:rFonts w:ascii="Bahnschrift" w:hAnsi="Bahnschrift"/>
          <w:color w:val="3B77B0"/>
          <w:w w:val="90"/>
          <w:sz w:val="25"/>
          <w:lang w:val="de-DE"/>
        </w:rPr>
        <w:t>instandgesetzt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werden, weil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a) der Auftraggeber den Zugang zum Objekt zum vereinbarten Termin schuldhaft nicht gewährt, oder</w:t>
      </w:r>
    </w:p>
    <w:p w:rsidR="00D34DC6" w:rsidRDefault="00D34DC6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D34DC6" w:rsidRDefault="00D34DC6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D34DC6" w:rsidRDefault="00D34DC6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D34DC6" w:rsidRDefault="00D34DC6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b) der Fehler/Mangel trotz Einhaltung der allgemein anerkannten Regeln der Technik nicht gefunden oder nach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Rücksprache mit dem Auftraggeber nicht wirtschaftlich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sinnvoll beseitigt werden kann,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ist der Auftraggeber verpflichtet, die entstandenen Aufwendungen des Auftragnehmers zu erstatten, sofern nicht die Undurchführbarkeit der Reparatur in den Verantwortungs- und Risikobereich des Auftragnehmers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(z. B. Ersatzteile können nicht mehr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beschafft werden) fällt.</w:t>
      </w:r>
    </w:p>
    <w:p w:rsidR="00D34DC6" w:rsidRDefault="00D34DC6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VIII. Mängelrechte</w:t>
      </w: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1. Von der Mängelbeseitigungspflicht sind Schadensfälle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ausgeschlossen, die nach Abnahme durch falsche Bedienung oder gewaltsame Einwirkung des Auftraggebers oder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Dritter, durch unvermeidbare chemische oder elektrische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Einflüsse, sowie durch normale/n Abnutzung/Verschleiß (z.B. von Dichtungen) entstanden sind.</w:t>
      </w: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2. Systemimmanente geringe Farbabweichungen (z. B.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herstellungsbedingt bei Keramikfliesen) und geringe Farbabweichungen, die auf die Verwendung oder die Zusammenstellung unterschiedlicher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Materialien zurückzuführen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sind, gelten als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vertragsgemäß.</w:t>
      </w: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3. Der Auftragnehmer muss im Rahmen seiner werkvertraglichen Mängelbeseitigungspflicht (Nacherfüllungspflicht) nur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die zum Abnahmezeitpunkt vorhandenen/angelegten Mängel</w:t>
      </w: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beseitigen, die ursächlich auf dem Inhalt des Werkvertrages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 xml:space="preserve">(z. B. Reparatur-, Ausbesserungs-, </w:t>
      </w:r>
      <w:proofErr w:type="spellStart"/>
      <w:r w:rsidRPr="005E58FC">
        <w:rPr>
          <w:rFonts w:ascii="Bahnschrift" w:hAnsi="Bahnschrift"/>
          <w:color w:val="3B77B0"/>
          <w:w w:val="90"/>
          <w:sz w:val="25"/>
          <w:lang w:val="de-DE"/>
        </w:rPr>
        <w:t>lnstandhaltungsauftrag</w:t>
      </w:r>
      <w:proofErr w:type="spellEnd"/>
      <w:r w:rsidRPr="005E58FC">
        <w:rPr>
          <w:rFonts w:ascii="Bahnschrift" w:hAnsi="Bahnschrift"/>
          <w:color w:val="3B77B0"/>
          <w:w w:val="90"/>
          <w:sz w:val="25"/>
          <w:lang w:val="de-DE"/>
        </w:rPr>
        <w:t>) beruhen, nicht jedoch Mängel am Objekt des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Auftraggebers, deren Ursache nicht auf den Inhalt des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Werkvertrages zurückzuführen sind.</w:t>
      </w:r>
    </w:p>
    <w:p w:rsidR="00D34DC6" w:rsidRDefault="00D34DC6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IX.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Haftung auf Schadensersatz</w:t>
      </w: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Auf Schadensersatz haftet der Auftragnehmer - gleich aus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welchem Rechtsgrund - im Rahmen der Verschuldenshaftung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nur</w:t>
      </w: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a. im Falle von vorsätzlicher oder grob fahrlässiger Pflichtverletzung durch ihn selbst, seinen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gesetzlichen Vertreter oder seinen Erfüllungsgehilfen, bei Verletzung des Lebens,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des Körpers oder der Gesundheit auch im Falle von fahrlässiger Pflichtverletzung;</w:t>
      </w: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b. bei Vorliegen von Mängeln, die der Auftragnehmer arglistig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verschwiegen hat;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c. im Falle der Übernahme einer Garantie für die Beschaffenheit des Werkes;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d. im Falle der Haftung nach dem Produkthaftungsgesetz;</w:t>
      </w:r>
    </w:p>
    <w:p w:rsid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e. für Schäden aus der nicht unerheblichen Verletzung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wesentlicher Vertragspflichten; im Falle einfacher Fahrlässigkeit ist der Schadensersatz des Auftraggebers jedoch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auf den Ersatz des vorhersehbaren, typischerweise eintretenden Schadens begrenzt, soweit nicht wegen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Verletzung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des Lebens, des Körpers oder der Gesundheit gehaftet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wird.</w:t>
      </w:r>
    </w:p>
    <w:p w:rsidR="00D34DC6" w:rsidRPr="005E58FC" w:rsidRDefault="00D34DC6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X.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Verjährung</w:t>
      </w: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1. Abweichend von § 634a Abs. 1 Nr. 1 BGB verjähren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Mängelansprüche des Auftraggebers in einem Jahr ab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Abnahme der Werkleistung.</w:t>
      </w: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2. In den Fällen des § 634a Abs. 1 Nr. 2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BGB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 xml:space="preserve"> (Arbeiten an einem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Bauwerk) bleibt es bei der gesetzlichen Verjährungsfrist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von 5 Jahren.</w:t>
      </w:r>
    </w:p>
    <w:p w:rsidR="00D34DC6" w:rsidRDefault="00D34DC6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D34DC6" w:rsidRDefault="00D34DC6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D34DC6" w:rsidRDefault="00D34DC6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D34DC6" w:rsidRDefault="00D34DC6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D34DC6" w:rsidRDefault="00D34DC6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3. Die vorstehenden Verjährungsfristen gelten auch für vertragliche und außervertragliche Schadensersatzansprüche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des Auftraggebers, die auf einem Mangel des Werkes beruhen, es sei denn, die Anwendung der regelmäßigen gesetzlichen Verjährung würde im Einzelfall zu einer kürzeren Verjährung führen. Schadensersatzansprüche des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Käufers ge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>m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. IX. a. bis d. verjähren jedoch ausschließlich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nach den gesetzlichen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Vorschriften.</w:t>
      </w:r>
    </w:p>
    <w:p w:rsidR="00D34DC6" w:rsidRDefault="00D34DC6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XI.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Eigentumsvorbehalt</w:t>
      </w: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1. Der Auftragnehmer behält sich das Eigentum und das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Verfügungsrecht an den Liefergegenständen bis zum Eingang sämtlicher Zahlungen aus dem Vertrag vor.</w:t>
      </w: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2. Soweit die Liefergegenstände wesentliche Bestandteile des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Gebäudes oder des Grundstückes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des Auftraggebers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geworden sind, verpflichtet sich der Auftraggeber, bei Nichteinhaltung der vereinbarten Zahlungstermine und ohne Vorliegen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eigener Leistungsverweigerungsrechte dem Auftragnehmer</w:t>
      </w: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die Demontage der Gegenstände, die ohne wesentliche Beeinträchtigung des Baukörpers ausgebaut werden können,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zu gestatten und ihm das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Eigentum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an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diesen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Gegenständen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zurück zu übertragen.</w:t>
      </w: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3. Die Kosten der Demontage gehen zu Lasten des Auftraggebers.</w:t>
      </w:r>
    </w:p>
    <w:p w:rsid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4. Werden die vom Auftragnehmer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eingebrachten Gegenstände als wesentliche Bestandteile mit einem Grundstück oder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mit einem anderen Gegenstand verbunden oder verarbeitet, so tritt der Auftraggeber, falls durch die Verbindung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oder Verarbeitung Forderungen oder Miteigentum entstehen, seine Forderungen oder sein Miteigentumsrecht an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dem neuen Gegenstand in Höhe der Forderung des Auftragnehmers schon jetzt an den Auftragnehmer ab.</w:t>
      </w:r>
    </w:p>
    <w:p w:rsidR="00D34DC6" w:rsidRPr="005E58FC" w:rsidRDefault="00D34DC6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</w:p>
    <w:p w:rsidR="005E58FC" w:rsidRPr="005E58FC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XI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>I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. Gerichtsstand</w:t>
      </w:r>
    </w:p>
    <w:p w:rsidR="005E58FC" w:rsidRPr="005E58FC" w:rsidRDefault="005E58FC" w:rsidP="00D34DC6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Gerichtsstand ist der Ort der werkvertraglichen Ausführung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oder der Sitz der gewerblichen Niederlassung des Auftragnehmers, soweit entweder beide Vertragsparteien Kaufleute</w:t>
      </w:r>
      <w:r w:rsidR="00D34DC6">
        <w:rPr>
          <w:rFonts w:ascii="Bahnschrift" w:hAnsi="Bahnschrift"/>
          <w:color w:val="3B77B0"/>
          <w:w w:val="90"/>
          <w:sz w:val="25"/>
          <w:lang w:val="de-DE"/>
        </w:rPr>
        <w:t xml:space="preserve"> </w:t>
      </w:r>
      <w:r w:rsidRPr="005E58FC">
        <w:rPr>
          <w:rFonts w:ascii="Bahnschrift" w:hAnsi="Bahnschrift"/>
          <w:color w:val="3B77B0"/>
          <w:w w:val="90"/>
          <w:sz w:val="25"/>
          <w:lang w:val="de-DE"/>
        </w:rPr>
        <w:t>sind oder der Auftraggeber eine juristische Person des öffentlichen Rechts oder rechtlichen Sondervermögens</w:t>
      </w:r>
    </w:p>
    <w:p w:rsidR="00AF62C5" w:rsidRPr="00AF62C5" w:rsidRDefault="005E58FC" w:rsidP="005E58FC">
      <w:pPr>
        <w:spacing w:before="18" w:line="264" w:lineRule="auto"/>
        <w:ind w:left="810" w:right="11" w:firstLine="15"/>
        <w:rPr>
          <w:rFonts w:ascii="Bahnschrift" w:hAnsi="Bahnschrift"/>
          <w:color w:val="3B77B0"/>
          <w:w w:val="90"/>
          <w:sz w:val="25"/>
          <w:lang w:val="de-DE"/>
        </w:rPr>
      </w:pPr>
      <w:r w:rsidRPr="005E58FC">
        <w:rPr>
          <w:rFonts w:ascii="Bahnschrift" w:hAnsi="Bahnschrift"/>
          <w:color w:val="3B77B0"/>
          <w:w w:val="90"/>
          <w:sz w:val="25"/>
          <w:lang w:val="de-DE"/>
        </w:rPr>
        <w:t>und der Auftragnehmer Kaufmann ist.</w:t>
      </w:r>
    </w:p>
    <w:p w:rsidR="00AF62C5" w:rsidRDefault="00AF62C5" w:rsidP="00AF62C5">
      <w:pPr>
        <w:spacing w:before="18" w:line="264" w:lineRule="auto"/>
        <w:ind w:left="810" w:right="4403" w:firstLine="15"/>
        <w:rPr>
          <w:rFonts w:ascii="Bahnschrift" w:hAnsi="Bahnschrift"/>
          <w:b/>
          <w:color w:val="3B77B0"/>
          <w:w w:val="90"/>
          <w:sz w:val="25"/>
          <w:lang w:val="de-DE"/>
        </w:rPr>
      </w:pPr>
    </w:p>
    <w:sectPr w:rsidR="00AF62C5" w:rsidSect="00AF62C5">
      <w:headerReference w:type="default" r:id="rId8"/>
      <w:pgSz w:w="11910" w:h="16840"/>
      <w:pgMar w:top="340" w:right="660" w:bottom="0" w:left="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E17" w:rsidRDefault="004B3E17" w:rsidP="00AF62C5">
      <w:r>
        <w:separator/>
      </w:r>
    </w:p>
  </w:endnote>
  <w:endnote w:type="continuationSeparator" w:id="0">
    <w:p w:rsidR="004B3E17" w:rsidRDefault="004B3E17" w:rsidP="00AF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E17" w:rsidRDefault="004B3E17" w:rsidP="00AF62C5">
      <w:r>
        <w:separator/>
      </w:r>
    </w:p>
  </w:footnote>
  <w:footnote w:type="continuationSeparator" w:id="0">
    <w:p w:rsidR="004B3E17" w:rsidRDefault="004B3E17" w:rsidP="00AF6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C5" w:rsidRDefault="00AF62C5">
    <w:pPr>
      <w:pStyle w:val="Kopfzeile"/>
    </w:pPr>
    <w:r>
      <w:rPr>
        <w:noProof/>
      </w:rPr>
      <w:drawing>
        <wp:inline distT="0" distB="0" distL="0" distR="0">
          <wp:extent cx="2348067" cy="904875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1 Groß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375" cy="908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62C5" w:rsidRDefault="00AF62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469A"/>
    <w:multiLevelType w:val="hybridMultilevel"/>
    <w:tmpl w:val="6AD02D12"/>
    <w:lvl w:ilvl="0" w:tplc="8BCED67A">
      <w:start w:val="1"/>
      <w:numFmt w:val="lowerLetter"/>
      <w:lvlText w:val="%1."/>
      <w:lvlJc w:val="left"/>
      <w:pPr>
        <w:ind w:left="986" w:hanging="292"/>
      </w:pPr>
      <w:rPr>
        <w:rFonts w:hint="default"/>
        <w:spacing w:val="-1"/>
        <w:w w:val="102"/>
      </w:rPr>
    </w:lvl>
    <w:lvl w:ilvl="1" w:tplc="C21669B4">
      <w:numFmt w:val="bullet"/>
      <w:lvlText w:val="•"/>
      <w:lvlJc w:val="left"/>
      <w:pPr>
        <w:ind w:left="1445" w:hanging="292"/>
      </w:pPr>
      <w:rPr>
        <w:rFonts w:hint="default"/>
      </w:rPr>
    </w:lvl>
    <w:lvl w:ilvl="2" w:tplc="BB8ED2B8">
      <w:numFmt w:val="bullet"/>
      <w:lvlText w:val="•"/>
      <w:lvlJc w:val="left"/>
      <w:pPr>
        <w:ind w:left="1911" w:hanging="292"/>
      </w:pPr>
      <w:rPr>
        <w:rFonts w:hint="default"/>
      </w:rPr>
    </w:lvl>
    <w:lvl w:ilvl="3" w:tplc="7B74A822">
      <w:numFmt w:val="bullet"/>
      <w:lvlText w:val="•"/>
      <w:lvlJc w:val="left"/>
      <w:pPr>
        <w:ind w:left="2377" w:hanging="292"/>
      </w:pPr>
      <w:rPr>
        <w:rFonts w:hint="default"/>
      </w:rPr>
    </w:lvl>
    <w:lvl w:ilvl="4" w:tplc="9CF04B14">
      <w:numFmt w:val="bullet"/>
      <w:lvlText w:val="•"/>
      <w:lvlJc w:val="left"/>
      <w:pPr>
        <w:ind w:left="2842" w:hanging="292"/>
      </w:pPr>
      <w:rPr>
        <w:rFonts w:hint="default"/>
      </w:rPr>
    </w:lvl>
    <w:lvl w:ilvl="5" w:tplc="C0F4C1AC">
      <w:numFmt w:val="bullet"/>
      <w:lvlText w:val="•"/>
      <w:lvlJc w:val="left"/>
      <w:pPr>
        <w:ind w:left="3308" w:hanging="292"/>
      </w:pPr>
      <w:rPr>
        <w:rFonts w:hint="default"/>
      </w:rPr>
    </w:lvl>
    <w:lvl w:ilvl="6" w:tplc="64C65B86">
      <w:numFmt w:val="bullet"/>
      <w:lvlText w:val="•"/>
      <w:lvlJc w:val="left"/>
      <w:pPr>
        <w:ind w:left="3774" w:hanging="292"/>
      </w:pPr>
      <w:rPr>
        <w:rFonts w:hint="default"/>
      </w:rPr>
    </w:lvl>
    <w:lvl w:ilvl="7" w:tplc="B330BF16">
      <w:numFmt w:val="bullet"/>
      <w:lvlText w:val="•"/>
      <w:lvlJc w:val="left"/>
      <w:pPr>
        <w:ind w:left="4240" w:hanging="292"/>
      </w:pPr>
      <w:rPr>
        <w:rFonts w:hint="default"/>
      </w:rPr>
    </w:lvl>
    <w:lvl w:ilvl="8" w:tplc="628E669C">
      <w:numFmt w:val="bullet"/>
      <w:lvlText w:val="•"/>
      <w:lvlJc w:val="left"/>
      <w:pPr>
        <w:ind w:left="4705" w:hanging="292"/>
      </w:pPr>
      <w:rPr>
        <w:rFonts w:hint="default"/>
      </w:rPr>
    </w:lvl>
  </w:abstractNum>
  <w:abstractNum w:abstractNumId="1" w15:restartNumberingAfterBreak="0">
    <w:nsid w:val="259D233D"/>
    <w:multiLevelType w:val="hybridMultilevel"/>
    <w:tmpl w:val="47367526"/>
    <w:lvl w:ilvl="0" w:tplc="8EA6F08A">
      <w:start w:val="7"/>
      <w:numFmt w:val="upperRoman"/>
      <w:lvlText w:val="%1."/>
      <w:lvlJc w:val="left"/>
      <w:pPr>
        <w:ind w:left="472" w:hanging="318"/>
      </w:pPr>
      <w:rPr>
        <w:rFonts w:ascii="Arial" w:eastAsia="Arial" w:hAnsi="Arial" w:cs="Arial" w:hint="default"/>
        <w:b/>
        <w:bCs/>
        <w:color w:val="424242"/>
        <w:spacing w:val="-1"/>
        <w:w w:val="108"/>
        <w:sz w:val="16"/>
        <w:szCs w:val="16"/>
      </w:rPr>
    </w:lvl>
    <w:lvl w:ilvl="1" w:tplc="77B60B36">
      <w:start w:val="1"/>
      <w:numFmt w:val="lowerLetter"/>
      <w:lvlText w:val="%2."/>
      <w:lvlJc w:val="left"/>
      <w:pPr>
        <w:ind w:left="433" w:hanging="225"/>
      </w:pPr>
      <w:rPr>
        <w:rFonts w:ascii="Arial" w:eastAsia="Arial" w:hAnsi="Arial" w:cs="Arial" w:hint="default"/>
        <w:color w:val="424242"/>
        <w:spacing w:val="-1"/>
        <w:w w:val="102"/>
        <w:sz w:val="16"/>
        <w:szCs w:val="16"/>
      </w:rPr>
    </w:lvl>
    <w:lvl w:ilvl="2" w:tplc="8FDEA1A8">
      <w:numFmt w:val="bullet"/>
      <w:lvlText w:val="•"/>
      <w:lvlJc w:val="left"/>
      <w:pPr>
        <w:ind w:left="1004" w:hanging="225"/>
      </w:pPr>
      <w:rPr>
        <w:rFonts w:hint="default"/>
      </w:rPr>
    </w:lvl>
    <w:lvl w:ilvl="3" w:tplc="2470645E">
      <w:numFmt w:val="bullet"/>
      <w:lvlText w:val="•"/>
      <w:lvlJc w:val="left"/>
      <w:pPr>
        <w:ind w:left="1529" w:hanging="225"/>
      </w:pPr>
      <w:rPr>
        <w:rFonts w:hint="default"/>
      </w:rPr>
    </w:lvl>
    <w:lvl w:ilvl="4" w:tplc="C8921480">
      <w:numFmt w:val="bullet"/>
      <w:lvlText w:val="•"/>
      <w:lvlJc w:val="left"/>
      <w:pPr>
        <w:ind w:left="2054" w:hanging="225"/>
      </w:pPr>
      <w:rPr>
        <w:rFonts w:hint="default"/>
      </w:rPr>
    </w:lvl>
    <w:lvl w:ilvl="5" w:tplc="DEBEAEE2">
      <w:numFmt w:val="bullet"/>
      <w:lvlText w:val="•"/>
      <w:lvlJc w:val="left"/>
      <w:pPr>
        <w:ind w:left="2579" w:hanging="225"/>
      </w:pPr>
      <w:rPr>
        <w:rFonts w:hint="default"/>
      </w:rPr>
    </w:lvl>
    <w:lvl w:ilvl="6" w:tplc="9C5E6F82">
      <w:numFmt w:val="bullet"/>
      <w:lvlText w:val="•"/>
      <w:lvlJc w:val="left"/>
      <w:pPr>
        <w:ind w:left="3104" w:hanging="225"/>
      </w:pPr>
      <w:rPr>
        <w:rFonts w:hint="default"/>
      </w:rPr>
    </w:lvl>
    <w:lvl w:ilvl="7" w:tplc="4866D81A">
      <w:numFmt w:val="bullet"/>
      <w:lvlText w:val="•"/>
      <w:lvlJc w:val="left"/>
      <w:pPr>
        <w:ind w:left="3629" w:hanging="225"/>
      </w:pPr>
      <w:rPr>
        <w:rFonts w:hint="default"/>
      </w:rPr>
    </w:lvl>
    <w:lvl w:ilvl="8" w:tplc="D9B46824">
      <w:numFmt w:val="bullet"/>
      <w:lvlText w:val="•"/>
      <w:lvlJc w:val="left"/>
      <w:pPr>
        <w:ind w:left="4154" w:hanging="225"/>
      </w:pPr>
      <w:rPr>
        <w:rFonts w:hint="default"/>
      </w:rPr>
    </w:lvl>
  </w:abstractNum>
  <w:abstractNum w:abstractNumId="2" w15:restartNumberingAfterBreak="0">
    <w:nsid w:val="4BCF76C5"/>
    <w:multiLevelType w:val="hybridMultilevel"/>
    <w:tmpl w:val="6A7A651C"/>
    <w:lvl w:ilvl="0" w:tplc="7998311A">
      <w:start w:val="1"/>
      <w:numFmt w:val="decimal"/>
      <w:lvlText w:val="%1."/>
      <w:lvlJc w:val="left"/>
      <w:pPr>
        <w:ind w:left="900" w:hanging="231"/>
        <w:jc w:val="right"/>
      </w:pPr>
      <w:rPr>
        <w:rFonts w:hint="default"/>
        <w:w w:val="93"/>
      </w:rPr>
    </w:lvl>
    <w:lvl w:ilvl="1" w:tplc="3782D1C6">
      <w:start w:val="1"/>
      <w:numFmt w:val="lowerLetter"/>
      <w:lvlText w:val="%2."/>
      <w:lvlJc w:val="left"/>
      <w:pPr>
        <w:ind w:left="640" w:hanging="219"/>
      </w:pPr>
      <w:rPr>
        <w:rFonts w:ascii="Arial" w:eastAsia="Arial" w:hAnsi="Arial" w:cs="Arial" w:hint="default"/>
        <w:color w:val="424242"/>
        <w:spacing w:val="-1"/>
        <w:w w:val="106"/>
        <w:sz w:val="16"/>
        <w:szCs w:val="16"/>
      </w:rPr>
    </w:lvl>
    <w:lvl w:ilvl="2" w:tplc="42EE18B6">
      <w:numFmt w:val="bullet"/>
      <w:lvlText w:val="•"/>
      <w:lvlJc w:val="left"/>
      <w:pPr>
        <w:ind w:left="900" w:hanging="219"/>
      </w:pPr>
      <w:rPr>
        <w:rFonts w:hint="default"/>
      </w:rPr>
    </w:lvl>
    <w:lvl w:ilvl="3" w:tplc="438019AE">
      <w:numFmt w:val="bullet"/>
      <w:lvlText w:val="•"/>
      <w:lvlJc w:val="left"/>
      <w:pPr>
        <w:ind w:left="742" w:hanging="219"/>
      </w:pPr>
      <w:rPr>
        <w:rFonts w:hint="default"/>
      </w:rPr>
    </w:lvl>
    <w:lvl w:ilvl="4" w:tplc="773804C6">
      <w:numFmt w:val="bullet"/>
      <w:lvlText w:val="•"/>
      <w:lvlJc w:val="left"/>
      <w:pPr>
        <w:ind w:left="584" w:hanging="219"/>
      </w:pPr>
      <w:rPr>
        <w:rFonts w:hint="default"/>
      </w:rPr>
    </w:lvl>
    <w:lvl w:ilvl="5" w:tplc="8BBC33E0">
      <w:numFmt w:val="bullet"/>
      <w:lvlText w:val="•"/>
      <w:lvlJc w:val="left"/>
      <w:pPr>
        <w:ind w:left="427" w:hanging="219"/>
      </w:pPr>
      <w:rPr>
        <w:rFonts w:hint="default"/>
      </w:rPr>
    </w:lvl>
    <w:lvl w:ilvl="6" w:tplc="7FA08DE0">
      <w:numFmt w:val="bullet"/>
      <w:lvlText w:val="•"/>
      <w:lvlJc w:val="left"/>
      <w:pPr>
        <w:ind w:left="269" w:hanging="219"/>
      </w:pPr>
      <w:rPr>
        <w:rFonts w:hint="default"/>
      </w:rPr>
    </w:lvl>
    <w:lvl w:ilvl="7" w:tplc="3E6295C4">
      <w:numFmt w:val="bullet"/>
      <w:lvlText w:val="•"/>
      <w:lvlJc w:val="left"/>
      <w:pPr>
        <w:ind w:left="112" w:hanging="219"/>
      </w:pPr>
      <w:rPr>
        <w:rFonts w:hint="default"/>
      </w:rPr>
    </w:lvl>
    <w:lvl w:ilvl="8" w:tplc="2026B5C8">
      <w:numFmt w:val="bullet"/>
      <w:lvlText w:val="•"/>
      <w:lvlJc w:val="left"/>
      <w:pPr>
        <w:ind w:left="-46" w:hanging="219"/>
      </w:pPr>
      <w:rPr>
        <w:rFonts w:hint="default"/>
      </w:rPr>
    </w:lvl>
  </w:abstractNum>
  <w:abstractNum w:abstractNumId="3" w15:restartNumberingAfterBreak="0">
    <w:nsid w:val="5C0737B4"/>
    <w:multiLevelType w:val="hybridMultilevel"/>
    <w:tmpl w:val="50428268"/>
    <w:lvl w:ilvl="0" w:tplc="3C62EDD2">
      <w:start w:val="4"/>
      <w:numFmt w:val="upperRoman"/>
      <w:lvlText w:val="%1."/>
      <w:lvlJc w:val="left"/>
      <w:pPr>
        <w:ind w:left="1012" w:hanging="255"/>
        <w:jc w:val="right"/>
      </w:pPr>
      <w:rPr>
        <w:rFonts w:ascii="Arial" w:eastAsia="Arial" w:hAnsi="Arial" w:cs="Arial" w:hint="default"/>
        <w:b/>
        <w:bCs/>
        <w:color w:val="424242"/>
        <w:spacing w:val="-1"/>
        <w:w w:val="102"/>
        <w:sz w:val="16"/>
        <w:szCs w:val="16"/>
      </w:rPr>
    </w:lvl>
    <w:lvl w:ilvl="1" w:tplc="54B40BB6">
      <w:start w:val="1"/>
      <w:numFmt w:val="decimal"/>
      <w:lvlText w:val="%2."/>
      <w:lvlJc w:val="left"/>
      <w:pPr>
        <w:ind w:left="1022" w:hanging="284"/>
      </w:pPr>
      <w:rPr>
        <w:rFonts w:hint="default"/>
        <w:w w:val="93"/>
      </w:rPr>
    </w:lvl>
    <w:lvl w:ilvl="2" w:tplc="B0EAA78E">
      <w:numFmt w:val="bullet"/>
      <w:lvlText w:val="•"/>
      <w:lvlJc w:val="left"/>
      <w:pPr>
        <w:ind w:left="1943" w:hanging="284"/>
      </w:pPr>
      <w:rPr>
        <w:rFonts w:hint="default"/>
      </w:rPr>
    </w:lvl>
    <w:lvl w:ilvl="3" w:tplc="70FE1BA2">
      <w:numFmt w:val="bullet"/>
      <w:lvlText w:val="•"/>
      <w:lvlJc w:val="left"/>
      <w:pPr>
        <w:ind w:left="2405" w:hanging="284"/>
      </w:pPr>
      <w:rPr>
        <w:rFonts w:hint="default"/>
      </w:rPr>
    </w:lvl>
    <w:lvl w:ilvl="4" w:tplc="9D80BAD4">
      <w:numFmt w:val="bullet"/>
      <w:lvlText w:val="•"/>
      <w:lvlJc w:val="left"/>
      <w:pPr>
        <w:ind w:left="2866" w:hanging="284"/>
      </w:pPr>
      <w:rPr>
        <w:rFonts w:hint="default"/>
      </w:rPr>
    </w:lvl>
    <w:lvl w:ilvl="5" w:tplc="DE8A027C">
      <w:numFmt w:val="bullet"/>
      <w:lvlText w:val="•"/>
      <w:lvlJc w:val="left"/>
      <w:pPr>
        <w:ind w:left="3328" w:hanging="284"/>
      </w:pPr>
      <w:rPr>
        <w:rFonts w:hint="default"/>
      </w:rPr>
    </w:lvl>
    <w:lvl w:ilvl="6" w:tplc="A866EAE6">
      <w:numFmt w:val="bullet"/>
      <w:lvlText w:val="•"/>
      <w:lvlJc w:val="left"/>
      <w:pPr>
        <w:ind w:left="3790" w:hanging="284"/>
      </w:pPr>
      <w:rPr>
        <w:rFonts w:hint="default"/>
      </w:rPr>
    </w:lvl>
    <w:lvl w:ilvl="7" w:tplc="0A0AA1EE">
      <w:numFmt w:val="bullet"/>
      <w:lvlText w:val="•"/>
      <w:lvlJc w:val="left"/>
      <w:pPr>
        <w:ind w:left="4252" w:hanging="284"/>
      </w:pPr>
      <w:rPr>
        <w:rFonts w:hint="default"/>
      </w:rPr>
    </w:lvl>
    <w:lvl w:ilvl="8" w:tplc="AC8AB172">
      <w:numFmt w:val="bullet"/>
      <w:lvlText w:val="•"/>
      <w:lvlJc w:val="left"/>
      <w:pPr>
        <w:ind w:left="4713" w:hanging="284"/>
      </w:pPr>
      <w:rPr>
        <w:rFonts w:hint="default"/>
      </w:rPr>
    </w:lvl>
  </w:abstractNum>
  <w:abstractNum w:abstractNumId="4" w15:restartNumberingAfterBreak="0">
    <w:nsid w:val="76F721B3"/>
    <w:multiLevelType w:val="hybridMultilevel"/>
    <w:tmpl w:val="F184F3D6"/>
    <w:lvl w:ilvl="0" w:tplc="E0EEBAB2">
      <w:numFmt w:val="bullet"/>
      <w:lvlText w:val="•"/>
      <w:lvlJc w:val="left"/>
      <w:pPr>
        <w:ind w:left="480" w:hanging="150"/>
      </w:pPr>
      <w:rPr>
        <w:rFonts w:ascii="Arial" w:eastAsia="Arial" w:hAnsi="Arial" w:cs="Arial" w:hint="default"/>
        <w:color w:val="BABABA"/>
        <w:w w:val="97"/>
        <w:sz w:val="16"/>
        <w:szCs w:val="16"/>
      </w:rPr>
    </w:lvl>
    <w:lvl w:ilvl="1" w:tplc="B4A82282">
      <w:numFmt w:val="bullet"/>
      <w:lvlText w:val="•"/>
      <w:lvlJc w:val="left"/>
      <w:pPr>
        <w:ind w:left="995" w:hanging="150"/>
      </w:pPr>
      <w:rPr>
        <w:rFonts w:hint="default"/>
      </w:rPr>
    </w:lvl>
    <w:lvl w:ilvl="2" w:tplc="2788DE4A">
      <w:numFmt w:val="bullet"/>
      <w:lvlText w:val="•"/>
      <w:lvlJc w:val="left"/>
      <w:pPr>
        <w:ind w:left="1511" w:hanging="150"/>
      </w:pPr>
      <w:rPr>
        <w:rFonts w:hint="default"/>
      </w:rPr>
    </w:lvl>
    <w:lvl w:ilvl="3" w:tplc="37A068EE">
      <w:numFmt w:val="bullet"/>
      <w:lvlText w:val="•"/>
      <w:lvlJc w:val="left"/>
      <w:pPr>
        <w:ind w:left="2027" w:hanging="150"/>
      </w:pPr>
      <w:rPr>
        <w:rFonts w:hint="default"/>
      </w:rPr>
    </w:lvl>
    <w:lvl w:ilvl="4" w:tplc="FF424372">
      <w:numFmt w:val="bullet"/>
      <w:lvlText w:val="•"/>
      <w:lvlJc w:val="left"/>
      <w:pPr>
        <w:ind w:left="2542" w:hanging="150"/>
      </w:pPr>
      <w:rPr>
        <w:rFonts w:hint="default"/>
      </w:rPr>
    </w:lvl>
    <w:lvl w:ilvl="5" w:tplc="E3585102">
      <w:numFmt w:val="bullet"/>
      <w:lvlText w:val="•"/>
      <w:lvlJc w:val="left"/>
      <w:pPr>
        <w:ind w:left="3058" w:hanging="150"/>
      </w:pPr>
      <w:rPr>
        <w:rFonts w:hint="default"/>
      </w:rPr>
    </w:lvl>
    <w:lvl w:ilvl="6" w:tplc="385EF784">
      <w:numFmt w:val="bullet"/>
      <w:lvlText w:val="•"/>
      <w:lvlJc w:val="left"/>
      <w:pPr>
        <w:ind w:left="3574" w:hanging="150"/>
      </w:pPr>
      <w:rPr>
        <w:rFonts w:hint="default"/>
      </w:rPr>
    </w:lvl>
    <w:lvl w:ilvl="7" w:tplc="48C28B34">
      <w:numFmt w:val="bullet"/>
      <w:lvlText w:val="•"/>
      <w:lvlJc w:val="left"/>
      <w:pPr>
        <w:ind w:left="4090" w:hanging="150"/>
      </w:pPr>
      <w:rPr>
        <w:rFonts w:hint="default"/>
      </w:rPr>
    </w:lvl>
    <w:lvl w:ilvl="8" w:tplc="BDD89FB6">
      <w:numFmt w:val="bullet"/>
      <w:lvlText w:val="•"/>
      <w:lvlJc w:val="left"/>
      <w:pPr>
        <w:ind w:left="4605" w:hanging="150"/>
      </w:pPr>
      <w:rPr>
        <w:rFonts w:hint="default"/>
      </w:rPr>
    </w:lvl>
  </w:abstractNum>
  <w:abstractNum w:abstractNumId="5" w15:restartNumberingAfterBreak="0">
    <w:nsid w:val="7F0D64CB"/>
    <w:multiLevelType w:val="hybridMultilevel"/>
    <w:tmpl w:val="2AFEA67C"/>
    <w:lvl w:ilvl="0" w:tplc="84D8C82E">
      <w:start w:val="1"/>
      <w:numFmt w:val="decimal"/>
      <w:lvlText w:val="%1."/>
      <w:lvlJc w:val="left"/>
      <w:pPr>
        <w:ind w:left="1046" w:hanging="293"/>
      </w:pPr>
      <w:rPr>
        <w:rFonts w:ascii="Arial" w:eastAsia="Arial" w:hAnsi="Arial" w:cs="Arial" w:hint="default"/>
        <w:color w:val="313131"/>
        <w:spacing w:val="-1"/>
        <w:w w:val="95"/>
        <w:sz w:val="16"/>
        <w:szCs w:val="16"/>
      </w:rPr>
    </w:lvl>
    <w:lvl w:ilvl="1" w:tplc="162883E0">
      <w:numFmt w:val="bullet"/>
      <w:lvlText w:val="•"/>
      <w:lvlJc w:val="left"/>
      <w:pPr>
        <w:ind w:left="1499" w:hanging="293"/>
      </w:pPr>
      <w:rPr>
        <w:rFonts w:hint="default"/>
      </w:rPr>
    </w:lvl>
    <w:lvl w:ilvl="2" w:tplc="C75A844C">
      <w:numFmt w:val="bullet"/>
      <w:lvlText w:val="•"/>
      <w:lvlJc w:val="left"/>
      <w:pPr>
        <w:ind w:left="1959" w:hanging="293"/>
      </w:pPr>
      <w:rPr>
        <w:rFonts w:hint="default"/>
      </w:rPr>
    </w:lvl>
    <w:lvl w:ilvl="3" w:tplc="E042BEC6">
      <w:numFmt w:val="bullet"/>
      <w:lvlText w:val="•"/>
      <w:lvlJc w:val="left"/>
      <w:pPr>
        <w:ind w:left="2419" w:hanging="293"/>
      </w:pPr>
      <w:rPr>
        <w:rFonts w:hint="default"/>
      </w:rPr>
    </w:lvl>
    <w:lvl w:ilvl="4" w:tplc="442A5AE0">
      <w:numFmt w:val="bullet"/>
      <w:lvlText w:val="•"/>
      <w:lvlJc w:val="left"/>
      <w:pPr>
        <w:ind w:left="2878" w:hanging="293"/>
      </w:pPr>
      <w:rPr>
        <w:rFonts w:hint="default"/>
      </w:rPr>
    </w:lvl>
    <w:lvl w:ilvl="5" w:tplc="A7F87B62">
      <w:numFmt w:val="bullet"/>
      <w:lvlText w:val="•"/>
      <w:lvlJc w:val="left"/>
      <w:pPr>
        <w:ind w:left="3338" w:hanging="293"/>
      </w:pPr>
      <w:rPr>
        <w:rFonts w:hint="default"/>
      </w:rPr>
    </w:lvl>
    <w:lvl w:ilvl="6" w:tplc="DCE278BE">
      <w:numFmt w:val="bullet"/>
      <w:lvlText w:val="•"/>
      <w:lvlJc w:val="left"/>
      <w:pPr>
        <w:ind w:left="3798" w:hanging="293"/>
      </w:pPr>
      <w:rPr>
        <w:rFonts w:hint="default"/>
      </w:rPr>
    </w:lvl>
    <w:lvl w:ilvl="7" w:tplc="B4DCFC82">
      <w:numFmt w:val="bullet"/>
      <w:lvlText w:val="•"/>
      <w:lvlJc w:val="left"/>
      <w:pPr>
        <w:ind w:left="4258" w:hanging="293"/>
      </w:pPr>
      <w:rPr>
        <w:rFonts w:hint="default"/>
      </w:rPr>
    </w:lvl>
    <w:lvl w:ilvl="8" w:tplc="A7BEA8F8">
      <w:numFmt w:val="bullet"/>
      <w:lvlText w:val="•"/>
      <w:lvlJc w:val="left"/>
      <w:pPr>
        <w:ind w:left="4717" w:hanging="293"/>
      </w:pPr>
      <w:rPr>
        <w:rFonts w:hint="default"/>
      </w:rPr>
    </w:lvl>
  </w:abstractNum>
  <w:abstractNum w:abstractNumId="6" w15:restartNumberingAfterBreak="0">
    <w:nsid w:val="7FF370D8"/>
    <w:multiLevelType w:val="hybridMultilevel"/>
    <w:tmpl w:val="D5D615B4"/>
    <w:lvl w:ilvl="0" w:tplc="FABC8C2A">
      <w:start w:val="3"/>
      <w:numFmt w:val="upperRoman"/>
      <w:lvlText w:val="%1."/>
      <w:lvlJc w:val="left"/>
      <w:pPr>
        <w:ind w:left="1290" w:hanging="279"/>
        <w:jc w:val="right"/>
      </w:pPr>
      <w:rPr>
        <w:rFonts w:hint="default"/>
        <w:spacing w:val="-1"/>
        <w:w w:val="130"/>
      </w:rPr>
    </w:lvl>
    <w:lvl w:ilvl="1" w:tplc="B804107A">
      <w:start w:val="1"/>
      <w:numFmt w:val="decimal"/>
      <w:lvlText w:val="%2."/>
      <w:lvlJc w:val="left"/>
      <w:pPr>
        <w:ind w:left="763" w:hanging="236"/>
      </w:pPr>
      <w:rPr>
        <w:rFonts w:hint="default"/>
        <w:spacing w:val="-1"/>
        <w:w w:val="104"/>
      </w:rPr>
    </w:lvl>
    <w:lvl w:ilvl="2" w:tplc="65A8685E">
      <w:start w:val="1"/>
      <w:numFmt w:val="decimal"/>
      <w:lvlText w:val="%3."/>
      <w:lvlJc w:val="left"/>
      <w:pPr>
        <w:ind w:left="970" w:hanging="158"/>
      </w:pPr>
      <w:rPr>
        <w:rFonts w:ascii="Arial" w:eastAsia="Arial" w:hAnsi="Arial" w:cs="Arial" w:hint="default"/>
        <w:b/>
        <w:bCs/>
        <w:color w:val="424242"/>
        <w:spacing w:val="-1"/>
        <w:w w:val="77"/>
        <w:sz w:val="16"/>
        <w:szCs w:val="16"/>
      </w:rPr>
    </w:lvl>
    <w:lvl w:ilvl="3" w:tplc="560EF2E8">
      <w:numFmt w:val="bullet"/>
      <w:lvlText w:val="•"/>
      <w:lvlJc w:val="left"/>
      <w:pPr>
        <w:ind w:left="980" w:hanging="158"/>
      </w:pPr>
      <w:rPr>
        <w:rFonts w:hint="default"/>
      </w:rPr>
    </w:lvl>
    <w:lvl w:ilvl="4" w:tplc="4582EFE2">
      <w:numFmt w:val="bullet"/>
      <w:lvlText w:val="•"/>
      <w:lvlJc w:val="left"/>
      <w:pPr>
        <w:ind w:left="1300" w:hanging="158"/>
      </w:pPr>
      <w:rPr>
        <w:rFonts w:hint="default"/>
      </w:rPr>
    </w:lvl>
    <w:lvl w:ilvl="5" w:tplc="6E92367E">
      <w:numFmt w:val="bullet"/>
      <w:lvlText w:val="•"/>
      <w:lvlJc w:val="left"/>
      <w:pPr>
        <w:ind w:left="1320" w:hanging="158"/>
      </w:pPr>
      <w:rPr>
        <w:rFonts w:hint="default"/>
      </w:rPr>
    </w:lvl>
    <w:lvl w:ilvl="6" w:tplc="C80884EE">
      <w:numFmt w:val="bullet"/>
      <w:lvlText w:val="•"/>
      <w:lvlJc w:val="left"/>
      <w:pPr>
        <w:ind w:left="1360" w:hanging="158"/>
      </w:pPr>
      <w:rPr>
        <w:rFonts w:hint="default"/>
      </w:rPr>
    </w:lvl>
    <w:lvl w:ilvl="7" w:tplc="414431C2">
      <w:numFmt w:val="bullet"/>
      <w:lvlText w:val="•"/>
      <w:lvlJc w:val="left"/>
      <w:pPr>
        <w:ind w:left="1540" w:hanging="158"/>
      </w:pPr>
      <w:rPr>
        <w:rFonts w:hint="default"/>
      </w:rPr>
    </w:lvl>
    <w:lvl w:ilvl="8" w:tplc="38800B10">
      <w:numFmt w:val="bullet"/>
      <w:lvlText w:val="•"/>
      <w:lvlJc w:val="left"/>
      <w:pPr>
        <w:ind w:left="976" w:hanging="15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C5"/>
    <w:rsid w:val="000632A5"/>
    <w:rsid w:val="003B017C"/>
    <w:rsid w:val="004B3E17"/>
    <w:rsid w:val="005E58FC"/>
    <w:rsid w:val="00AF62C5"/>
    <w:rsid w:val="00C15189"/>
    <w:rsid w:val="00D3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7362C"/>
  <w15:chartTrackingRefBased/>
  <w15:docId w15:val="{01EE81E1-B5FC-4196-9868-A33C70A9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AF62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erschrift3">
    <w:name w:val="heading 3"/>
    <w:basedOn w:val="Standard"/>
    <w:link w:val="berschrift3Zchn"/>
    <w:uiPriority w:val="1"/>
    <w:qFormat/>
    <w:rsid w:val="00AF62C5"/>
    <w:pPr>
      <w:ind w:left="129"/>
      <w:outlineLvl w:val="2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1"/>
    <w:rsid w:val="00AF62C5"/>
    <w:rPr>
      <w:rFonts w:ascii="Arial" w:eastAsia="Arial" w:hAnsi="Arial" w:cs="Arial"/>
      <w:b/>
      <w:bCs/>
      <w:sz w:val="16"/>
      <w:szCs w:val="16"/>
    </w:rPr>
  </w:style>
  <w:style w:type="paragraph" w:styleId="Textkrper">
    <w:name w:val="Body Text"/>
    <w:basedOn w:val="Standard"/>
    <w:link w:val="TextkrperZchn"/>
    <w:uiPriority w:val="1"/>
    <w:qFormat/>
    <w:rsid w:val="00AF62C5"/>
    <w:rPr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1"/>
    <w:rsid w:val="00AF62C5"/>
    <w:rPr>
      <w:rFonts w:ascii="Arial" w:eastAsia="Arial" w:hAnsi="Arial" w:cs="Arial"/>
      <w:sz w:val="16"/>
      <w:szCs w:val="16"/>
    </w:rPr>
  </w:style>
  <w:style w:type="paragraph" w:styleId="Listenabsatz">
    <w:name w:val="List Paragraph"/>
    <w:basedOn w:val="Standard"/>
    <w:uiPriority w:val="1"/>
    <w:qFormat/>
    <w:rsid w:val="00AF62C5"/>
    <w:pPr>
      <w:ind w:left="390" w:hanging="275"/>
      <w:jc w:val="both"/>
    </w:pPr>
  </w:style>
  <w:style w:type="paragraph" w:styleId="Kopfzeile">
    <w:name w:val="header"/>
    <w:basedOn w:val="Standard"/>
    <w:link w:val="KopfzeileZchn"/>
    <w:uiPriority w:val="99"/>
    <w:unhideWhenUsed/>
    <w:rsid w:val="00AF62C5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62C5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AF62C5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62C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447F-8392-4EE2-8FC0-C3DBD819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2021-07-05T12:01:00Z</dcterms:created>
  <dcterms:modified xsi:type="dcterms:W3CDTF">2021-07-05T12:02:00Z</dcterms:modified>
</cp:coreProperties>
</file>